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7F" w:rsidRPr="00C81E30" w:rsidRDefault="00C81E30" w:rsidP="00C81E30">
      <w:pPr>
        <w:spacing w:after="0"/>
        <w:ind w:left="0"/>
        <w:rPr>
          <w:rFonts w:ascii="Engravers MT" w:hAnsi="Engravers MT"/>
          <w:b/>
          <w:bCs/>
          <w:iCs/>
          <w:sz w:val="28"/>
          <w:szCs w:val="28"/>
        </w:rPr>
      </w:pPr>
      <w:r>
        <w:rPr>
          <w:noProof/>
        </w:rPr>
        <w:drawing>
          <wp:inline distT="0" distB="0" distL="0" distR="0">
            <wp:extent cx="1062038" cy="708025"/>
            <wp:effectExtent l="19050" t="0" r="4762" b="0"/>
            <wp:docPr id="4" name="Picture 1"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6" cstate="print"/>
                    <a:stretch>
                      <a:fillRect/>
                    </a:stretch>
                  </pic:blipFill>
                  <pic:spPr>
                    <a:xfrm>
                      <a:off x="0" y="0"/>
                      <a:ext cx="1075825" cy="717216"/>
                    </a:xfrm>
                    <a:prstGeom prst="rect">
                      <a:avLst/>
                    </a:prstGeom>
                  </pic:spPr>
                </pic:pic>
              </a:graphicData>
            </a:graphic>
          </wp:inline>
        </w:drawing>
      </w:r>
      <w:r w:rsidR="00B27D2C">
        <w:rPr>
          <w:rFonts w:ascii="Engravers MT" w:hAnsi="Engravers MT"/>
          <w:sz w:val="32"/>
          <w:szCs w:val="32"/>
        </w:rPr>
        <w:t xml:space="preserve"> </w:t>
      </w:r>
      <w:r w:rsidR="00B27D2C" w:rsidRPr="00C81E30">
        <w:rPr>
          <w:rFonts w:ascii="Engravers MT" w:hAnsi="Engravers MT"/>
          <w:b/>
          <w:bCs/>
          <w:iCs/>
          <w:sz w:val="28"/>
          <w:szCs w:val="28"/>
        </w:rPr>
        <w:t>Adults Need Immunizations Too</w:t>
      </w:r>
      <w:r w:rsidR="0056795F" w:rsidRPr="00C81E30">
        <w:rPr>
          <w:rFonts w:ascii="Engravers MT" w:hAnsi="Engravers MT"/>
          <w:sz w:val="28"/>
          <w:szCs w:val="28"/>
        </w:rPr>
        <w:t xml:space="preserve">                  </w:t>
      </w:r>
    </w:p>
    <w:p w:rsidR="00B27D2C" w:rsidRPr="00B27D2C" w:rsidRDefault="00B27D2C" w:rsidP="00B27D2C">
      <w:pPr>
        <w:ind w:left="-1080" w:right="-1080"/>
      </w:pPr>
      <w:r w:rsidRPr="00B27D2C">
        <w:t xml:space="preserve">Your need for immunizations doesn't end when you reach adulthood. Maintain protection against vaccine-preventable diseases for your health and for your family's health. Be the example! </w:t>
      </w:r>
    </w:p>
    <w:p w:rsidR="00B27D2C" w:rsidRPr="00B27D2C" w:rsidRDefault="00B27D2C" w:rsidP="00B27D2C">
      <w:pPr>
        <w:ind w:left="-1080" w:right="-1080"/>
      </w:pPr>
      <w:r w:rsidRPr="00B27D2C">
        <w:t>Immu</w:t>
      </w:r>
      <w:r w:rsidR="00445005">
        <w:t>nizations are not just for kids.</w:t>
      </w:r>
      <w:r w:rsidRPr="00B27D2C">
        <w:t xml:space="preserve"> Whether a young adult, middle-aged adult, or senior citizen, all people need immunizations to keep them healthy. Transitioning to adulthood brings people into a new world, bringing a different level of responsibility that they carry for life, including the need to help protect loved ones more than ever. </w:t>
      </w:r>
    </w:p>
    <w:p w:rsidR="00B27D2C" w:rsidRPr="00B27D2C" w:rsidRDefault="00B27D2C" w:rsidP="00B27D2C">
      <w:pPr>
        <w:spacing w:after="0"/>
        <w:ind w:left="-1080" w:right="-1080"/>
        <w:rPr>
          <w:b/>
          <w:bCs/>
        </w:rPr>
      </w:pPr>
      <w:r w:rsidRPr="00B27D2C">
        <w:rPr>
          <w:b/>
          <w:bCs/>
        </w:rPr>
        <w:t xml:space="preserve">Do you need any vaccines? </w:t>
      </w:r>
    </w:p>
    <w:p w:rsidR="00B27D2C" w:rsidRPr="00B27D2C" w:rsidRDefault="00B27D2C" w:rsidP="00B27D2C">
      <w:pPr>
        <w:spacing w:after="0"/>
        <w:ind w:left="-1080" w:right="-1080"/>
      </w:pPr>
      <w:r w:rsidRPr="00B27D2C">
        <w:t>The specific immunizations you need as an adult are determined by factors such as your age, lifestyle, high-risk conditions, type and locations of travel, and previous immunizations. Throughout your adult life, you need immunizations to get and maintain protection against</w:t>
      </w:r>
    </w:p>
    <w:p w:rsidR="00B27D2C" w:rsidRPr="00B27D2C" w:rsidRDefault="00B27D2C" w:rsidP="00B27D2C">
      <w:pPr>
        <w:numPr>
          <w:ilvl w:val="0"/>
          <w:numId w:val="14"/>
        </w:numPr>
        <w:spacing w:after="0"/>
        <w:ind w:right="-1080"/>
      </w:pPr>
      <w:r w:rsidRPr="00B27D2C">
        <w:rPr>
          <w:b/>
          <w:bCs/>
        </w:rPr>
        <w:t>Seasonal influenza (flu)</w:t>
      </w:r>
      <w:r w:rsidRPr="00B27D2C">
        <w:t xml:space="preserve">—Anyone who is 6 months of age or older can benefit from the protection of a flu vaccination </w:t>
      </w:r>
    </w:p>
    <w:p w:rsidR="00B27D2C" w:rsidRPr="00B27D2C" w:rsidRDefault="00B27D2C" w:rsidP="00B27D2C">
      <w:pPr>
        <w:numPr>
          <w:ilvl w:val="0"/>
          <w:numId w:val="14"/>
        </w:numPr>
        <w:spacing w:after="0"/>
        <w:ind w:right="-1080"/>
      </w:pPr>
      <w:r w:rsidRPr="00B27D2C">
        <w:rPr>
          <w:b/>
          <w:bCs/>
        </w:rPr>
        <w:t xml:space="preserve">Tetanus, diphtheria, and </w:t>
      </w:r>
      <w:proofErr w:type="spellStart"/>
      <w:r w:rsidRPr="00B27D2C">
        <w:rPr>
          <w:b/>
          <w:bCs/>
        </w:rPr>
        <w:t>pertussis</w:t>
      </w:r>
      <w:proofErr w:type="spellEnd"/>
      <w:r w:rsidRPr="00B27D2C">
        <w:rPr>
          <w:b/>
          <w:bCs/>
        </w:rPr>
        <w:t xml:space="preserve"> (whooping cough)</w:t>
      </w:r>
      <w:r w:rsidRPr="00B27D2C">
        <w:t>—For adults up to 64 years,</w:t>
      </w:r>
      <w:r w:rsidR="00C81E30">
        <w:t xml:space="preserve"> </w:t>
      </w:r>
      <w:r w:rsidRPr="00B27D2C">
        <w:t>and for adults 65 years and older who will have close contact with infants and have not previously</w:t>
      </w:r>
      <w:r>
        <w:t xml:space="preserve"> received the </w:t>
      </w:r>
      <w:proofErr w:type="spellStart"/>
      <w:r>
        <w:t>Tdap</w:t>
      </w:r>
      <w:proofErr w:type="spellEnd"/>
      <w:r>
        <w:t xml:space="preserve"> vaccine</w:t>
      </w:r>
    </w:p>
    <w:p w:rsidR="00B27D2C" w:rsidRPr="00B27D2C" w:rsidRDefault="00B27D2C" w:rsidP="00B27D2C">
      <w:pPr>
        <w:numPr>
          <w:ilvl w:val="0"/>
          <w:numId w:val="14"/>
        </w:numPr>
        <w:spacing w:after="0"/>
        <w:ind w:right="-1080"/>
      </w:pPr>
      <w:r w:rsidRPr="00B27D2C">
        <w:rPr>
          <w:b/>
          <w:bCs/>
        </w:rPr>
        <w:t>Shingles</w:t>
      </w:r>
      <w:r w:rsidRPr="00B27D2C">
        <w:t xml:space="preserve">—For adults 60 years and older </w:t>
      </w:r>
    </w:p>
    <w:p w:rsidR="00B27D2C" w:rsidRPr="00B27D2C" w:rsidRDefault="00B27D2C" w:rsidP="00B27D2C">
      <w:pPr>
        <w:numPr>
          <w:ilvl w:val="0"/>
          <w:numId w:val="14"/>
        </w:numPr>
        <w:spacing w:after="0"/>
        <w:ind w:right="-1080"/>
      </w:pPr>
      <w:r w:rsidRPr="00B27D2C">
        <w:rPr>
          <w:b/>
          <w:bCs/>
        </w:rPr>
        <w:t>Pneumococcal disease</w:t>
      </w:r>
      <w:r w:rsidRPr="00B27D2C">
        <w:t xml:space="preserve">—For adults 65 years and older and adults with specific health conditions </w:t>
      </w:r>
    </w:p>
    <w:p w:rsidR="00B27D2C" w:rsidRPr="00B27D2C" w:rsidRDefault="00B27D2C" w:rsidP="00B27D2C">
      <w:pPr>
        <w:numPr>
          <w:ilvl w:val="0"/>
          <w:numId w:val="14"/>
        </w:numPr>
        <w:spacing w:after="0"/>
        <w:ind w:right="-1080"/>
      </w:pPr>
      <w:r w:rsidRPr="00B27D2C">
        <w:rPr>
          <w:b/>
          <w:bCs/>
        </w:rPr>
        <w:t xml:space="preserve">Human </w:t>
      </w:r>
      <w:proofErr w:type="spellStart"/>
      <w:r w:rsidRPr="00B27D2C">
        <w:rPr>
          <w:b/>
          <w:bCs/>
        </w:rPr>
        <w:t>papillomavirus</w:t>
      </w:r>
      <w:proofErr w:type="spellEnd"/>
      <w:r w:rsidRPr="00B27D2C">
        <w:rPr>
          <w:b/>
          <w:bCs/>
        </w:rPr>
        <w:t xml:space="preserve"> infection (HPV)</w:t>
      </w:r>
      <w:r w:rsidRPr="00B27D2C">
        <w:t>—For women 26 years and younger</w:t>
      </w:r>
    </w:p>
    <w:p w:rsidR="00B27D2C" w:rsidRPr="00B27D2C" w:rsidRDefault="00C81E30" w:rsidP="00B27D2C">
      <w:pPr>
        <w:spacing w:after="0"/>
        <w:ind w:left="-1080" w:right="-1080"/>
      </w:pPr>
      <w:r>
        <w:t xml:space="preserve">Other vaccinations you </w:t>
      </w:r>
      <w:proofErr w:type="gramStart"/>
      <w:r>
        <w:t>might</w:t>
      </w:r>
      <w:r w:rsidR="00445005">
        <w:t xml:space="preserve"> </w:t>
      </w:r>
      <w:r w:rsidR="00B27D2C" w:rsidRPr="00B27D2C">
        <w:t>need</w:t>
      </w:r>
      <w:proofErr w:type="gramEnd"/>
      <w:r w:rsidR="00B27D2C" w:rsidRPr="00B27D2C">
        <w:t xml:space="preserve"> include those that protect against hepatitis A, hepatitis B, chickenpox (</w:t>
      </w:r>
      <w:proofErr w:type="spellStart"/>
      <w:r w:rsidR="00B27D2C" w:rsidRPr="00B27D2C">
        <w:rPr>
          <w:i/>
          <w:iCs/>
        </w:rPr>
        <w:t>varicella</w:t>
      </w:r>
      <w:proofErr w:type="spellEnd"/>
      <w:r w:rsidR="00B27D2C" w:rsidRPr="00B27D2C">
        <w:t xml:space="preserve">), and measles, mumps and rubella. </w:t>
      </w:r>
    </w:p>
    <w:p w:rsidR="00B27D2C" w:rsidRPr="00B27D2C" w:rsidRDefault="00B27D2C" w:rsidP="00B27D2C">
      <w:pPr>
        <w:spacing w:after="0"/>
        <w:ind w:left="-1080" w:right="-1080"/>
        <w:rPr>
          <w:b/>
          <w:bCs/>
        </w:rPr>
      </w:pPr>
      <w:r w:rsidRPr="00B27D2C">
        <w:rPr>
          <w:b/>
          <w:bCs/>
        </w:rPr>
        <w:t xml:space="preserve">Are you an advocate for your family? </w:t>
      </w:r>
    </w:p>
    <w:p w:rsidR="00B27D2C" w:rsidRPr="00B27D2C" w:rsidRDefault="00B27D2C" w:rsidP="00B27D2C">
      <w:pPr>
        <w:spacing w:after="0"/>
        <w:ind w:left="-1080" w:right="-1080"/>
      </w:pPr>
      <w:r w:rsidRPr="00B27D2C">
        <w:t xml:space="preserve">As adults, the need for immunization remains just as strong as when you were a child. Adults must continue to maintain their own health because they are also affecting the health of their families by teaching them how to care for themselves. </w:t>
      </w:r>
    </w:p>
    <w:p w:rsidR="00B27D2C" w:rsidRPr="00B27D2C" w:rsidRDefault="00B27D2C" w:rsidP="00B27D2C">
      <w:pPr>
        <w:ind w:left="-1080" w:right="-1080"/>
      </w:pPr>
      <w:r w:rsidRPr="00B27D2C">
        <w:t xml:space="preserve">Accept responsibility by encouraging other adults in your family to check with their doctors for immunizations they may need to enable and maintain protection against vaccine-preventable diseases. Childhood vaccinations will not protect you for the rest of your life. </w:t>
      </w:r>
    </w:p>
    <w:p w:rsidR="00B27D2C" w:rsidRPr="00B27D2C" w:rsidRDefault="00B27D2C" w:rsidP="00B27D2C">
      <w:pPr>
        <w:ind w:left="-1080" w:right="-1080"/>
      </w:pPr>
      <w:r w:rsidRPr="00B27D2C">
        <w:t xml:space="preserve">Remind your family, friends, coworkers, and those in the community to get vaccinated each year against seasonal influenza. If they are up-to-date on all of their vaccinations, they protect themselves and those around them, especially babies who are too young to be vaccinated. </w:t>
      </w:r>
    </w:p>
    <w:p w:rsidR="00B27D2C" w:rsidRPr="00B27D2C" w:rsidRDefault="00B27D2C" w:rsidP="00B27D2C">
      <w:pPr>
        <w:ind w:left="-1080" w:right="-1080"/>
        <w:rPr>
          <w:sz w:val="16"/>
          <w:szCs w:val="16"/>
        </w:rPr>
      </w:pPr>
      <w:r w:rsidRPr="00B27D2C">
        <w:rPr>
          <w:sz w:val="16"/>
          <w:szCs w:val="16"/>
        </w:rPr>
        <w:t xml:space="preserve">Source: Centers for Disease Control and Prevention. </w:t>
      </w:r>
      <w:proofErr w:type="gramStart"/>
      <w:r w:rsidRPr="00B27D2C">
        <w:rPr>
          <w:sz w:val="16"/>
          <w:szCs w:val="16"/>
        </w:rPr>
        <w:t>(Updated 2012, October 29).</w:t>
      </w:r>
      <w:proofErr w:type="gramEnd"/>
      <w:r w:rsidRPr="00B27D2C">
        <w:rPr>
          <w:sz w:val="16"/>
          <w:szCs w:val="16"/>
        </w:rPr>
        <w:t xml:space="preserve"> </w:t>
      </w:r>
      <w:r w:rsidRPr="00B27D2C">
        <w:rPr>
          <w:i/>
          <w:iCs/>
          <w:sz w:val="16"/>
          <w:szCs w:val="16"/>
        </w:rPr>
        <w:t>Adults need immunizations, too</w:t>
      </w:r>
      <w:r w:rsidRPr="00B27D2C">
        <w:rPr>
          <w:sz w:val="16"/>
          <w:szCs w:val="16"/>
        </w:rPr>
        <w:t xml:space="preserve">. August 2, 2013, from </w:t>
      </w:r>
      <w:hyperlink r:id="rId7" w:history="1">
        <w:r w:rsidRPr="00BF38D8">
          <w:rPr>
            <w:rStyle w:val="Hyperlink"/>
            <w:sz w:val="16"/>
            <w:szCs w:val="16"/>
          </w:rPr>
          <w:t>http://www.cdc.gov</w:t>
        </w:r>
      </w:hyperlink>
      <w:r>
        <w:rPr>
          <w:sz w:val="16"/>
          <w:szCs w:val="16"/>
        </w:rPr>
        <w:t xml:space="preserve"> from Anthem EAP</w:t>
      </w:r>
    </w:p>
    <w:p w:rsidR="0056795F" w:rsidRDefault="0056795F" w:rsidP="0053711E">
      <w:pPr>
        <w:ind w:left="-1080" w:right="-1080"/>
        <w:jc w:val="center"/>
      </w:pPr>
    </w:p>
    <w:p w:rsidR="0053711E" w:rsidRPr="00B27D2C" w:rsidRDefault="00322947" w:rsidP="0053711E">
      <w:pPr>
        <w:ind w:left="-1080" w:right="-1080"/>
        <w:jc w:val="center"/>
        <w:rPr>
          <w:rFonts w:ascii="Arial" w:hAnsi="Arial" w:cs="Arial"/>
          <w:b/>
          <w:sz w:val="24"/>
          <w:szCs w:val="24"/>
          <w:u w:val="single"/>
        </w:rPr>
      </w:pPr>
      <w:hyperlink r:id="rId8" w:history="1">
        <w:r w:rsidR="0053711E" w:rsidRPr="00B27D2C">
          <w:rPr>
            <w:rStyle w:val="Hyperlink"/>
            <w:rFonts w:ascii="Arial" w:hAnsi="Arial" w:cs="Arial"/>
            <w:sz w:val="24"/>
            <w:szCs w:val="24"/>
            <w:u w:val="single"/>
          </w:rPr>
          <w:t>www.commonhealth.virginia.gov</w:t>
        </w:r>
      </w:hyperlink>
      <w:r w:rsidR="0053711E" w:rsidRPr="00B27D2C">
        <w:rPr>
          <w:rFonts w:ascii="Arial" w:hAnsi="Arial" w:cs="Arial"/>
          <w:sz w:val="24"/>
          <w:szCs w:val="24"/>
          <w:u w:val="single"/>
        </w:rPr>
        <w:t xml:space="preserve"> </w:t>
      </w:r>
    </w:p>
    <w:p w:rsidR="008E437F" w:rsidRPr="00C81E30" w:rsidRDefault="0053711E" w:rsidP="0017363E">
      <w:pPr>
        <w:pStyle w:val="Default"/>
        <w:rPr>
          <w:sz w:val="12"/>
          <w:szCs w:val="12"/>
        </w:rPr>
      </w:pPr>
      <w:r w:rsidRPr="00C81E30">
        <w:rPr>
          <w:rFonts w:ascii="Tahoma" w:hAnsi="Tahoma" w:cs="Tahoma"/>
          <w:color w:val="0000FF"/>
          <w:sz w:val="12"/>
          <w:szCs w:val="12"/>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9" w:history="1">
        <w:r w:rsidRPr="00C81E30">
          <w:rPr>
            <w:rFonts w:ascii="Tahoma" w:hAnsi="Tahoma" w:cs="Tahoma"/>
            <w:color w:val="0000FF"/>
            <w:sz w:val="12"/>
            <w:szCs w:val="12"/>
            <w:u w:val="single"/>
          </w:rPr>
          <w:t>wellness@dhrm.virginia.gov</w:t>
        </w:r>
      </w:hyperlink>
    </w:p>
    <w:sectPr w:rsidR="008E437F" w:rsidRPr="00C81E30" w:rsidSect="005873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
    <w:nsid w:val="10676371"/>
    <w:multiLevelType w:val="multilevel"/>
    <w:tmpl w:val="6CDC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6">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7">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9">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1">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2">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12"/>
  </w:num>
  <w:num w:numId="5">
    <w:abstractNumId w:val="11"/>
  </w:num>
  <w:num w:numId="6">
    <w:abstractNumId w:val="2"/>
  </w:num>
  <w:num w:numId="7">
    <w:abstractNumId w:val="6"/>
  </w:num>
  <w:num w:numId="8">
    <w:abstractNumId w:val="10"/>
  </w:num>
  <w:num w:numId="9">
    <w:abstractNumId w:val="4"/>
  </w:num>
  <w:num w:numId="10">
    <w:abstractNumId w:val="5"/>
  </w:num>
  <w:num w:numId="11">
    <w:abstractNumId w:val="8"/>
  </w:num>
  <w:num w:numId="12">
    <w:abstractNumId w:val="13"/>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E437F"/>
    <w:rsid w:val="00042C70"/>
    <w:rsid w:val="0017363E"/>
    <w:rsid w:val="001C0C05"/>
    <w:rsid w:val="00235362"/>
    <w:rsid w:val="002B3914"/>
    <w:rsid w:val="00322947"/>
    <w:rsid w:val="00343BF7"/>
    <w:rsid w:val="00395A69"/>
    <w:rsid w:val="00445005"/>
    <w:rsid w:val="0053711E"/>
    <w:rsid w:val="0056795F"/>
    <w:rsid w:val="00587347"/>
    <w:rsid w:val="005B693B"/>
    <w:rsid w:val="006846FB"/>
    <w:rsid w:val="006F5AC9"/>
    <w:rsid w:val="00867EA9"/>
    <w:rsid w:val="008E437F"/>
    <w:rsid w:val="00A367FF"/>
    <w:rsid w:val="00B27D2C"/>
    <w:rsid w:val="00C43305"/>
    <w:rsid w:val="00C659A4"/>
    <w:rsid w:val="00C81E30"/>
    <w:rsid w:val="00DC13F8"/>
    <w:rsid w:val="00DF5688"/>
    <w:rsid w:val="00EC4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8128419">
      <w:bodyDiv w:val="1"/>
      <w:marLeft w:val="1056"/>
      <w:marRight w:val="1056"/>
      <w:marTop w:val="0"/>
      <w:marBottom w:val="0"/>
      <w:divBdr>
        <w:top w:val="none" w:sz="0" w:space="0" w:color="auto"/>
        <w:left w:val="none" w:sz="0" w:space="0" w:color="auto"/>
        <w:bottom w:val="none" w:sz="0" w:space="0" w:color="auto"/>
        <w:right w:val="none" w:sz="0" w:space="0" w:color="auto"/>
      </w:divBdr>
      <w:divsChild>
        <w:div w:id="1958027247">
          <w:marLeft w:val="0"/>
          <w:marRight w:val="1776"/>
          <w:marTop w:val="144"/>
          <w:marBottom w:val="144"/>
          <w:divBdr>
            <w:top w:val="none" w:sz="0" w:space="0" w:color="auto"/>
            <w:left w:val="none" w:sz="0" w:space="0" w:color="auto"/>
            <w:bottom w:val="none" w:sz="0" w:space="0" w:color="auto"/>
            <w:right w:val="none" w:sz="0" w:space="0" w:color="auto"/>
          </w:divBdr>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956824">
      <w:bodyDiv w:val="1"/>
      <w:marLeft w:val="1056"/>
      <w:marRight w:val="1056"/>
      <w:marTop w:val="0"/>
      <w:marBottom w:val="0"/>
      <w:divBdr>
        <w:top w:val="none" w:sz="0" w:space="0" w:color="auto"/>
        <w:left w:val="none" w:sz="0" w:space="0" w:color="auto"/>
        <w:bottom w:val="none" w:sz="0" w:space="0" w:color="auto"/>
        <w:right w:val="none" w:sz="0" w:space="0" w:color="auto"/>
      </w:divBdr>
      <w:divsChild>
        <w:div w:id="291981991">
          <w:marLeft w:val="0"/>
          <w:marRight w:val="1776"/>
          <w:marTop w:val="144"/>
          <w:marBottom w:val="14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health.virginia.gov" TargetMode="External"/><Relationship Id="rId3" Type="http://schemas.openxmlformats.org/officeDocument/2006/relationships/styles" Target="styles.xml"/><Relationship Id="rId7" Type="http://schemas.openxmlformats.org/officeDocument/2006/relationships/hyperlink" Target="http://www.cdc.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ellness@dhrm.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7A3B6-E7A2-4DF1-ACF2-3BD444422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xse87720</cp:lastModifiedBy>
  <cp:revision>4</cp:revision>
  <dcterms:created xsi:type="dcterms:W3CDTF">2014-07-31T17:28:00Z</dcterms:created>
  <dcterms:modified xsi:type="dcterms:W3CDTF">2014-08-21T15:25:00Z</dcterms:modified>
</cp:coreProperties>
</file>