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555" w:rsidRDefault="00FB1555" w:rsidP="00FB1555">
      <w:pPr>
        <w:ind w:left="2880" w:firstLine="720"/>
      </w:pPr>
      <w:r w:rsidRPr="00FB1555">
        <w:drawing>
          <wp:inline distT="0" distB="0" distL="0" distR="0">
            <wp:extent cx="1215390" cy="814070"/>
            <wp:effectExtent l="19050" t="0" r="3810" b="0"/>
            <wp:docPr id="1" name="Picture 1" descr="CHLOGVA blue and green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LOGVA blue and green copy"/>
                    <pic:cNvPicPr>
                      <a:picLocks noChangeAspect="1" noChangeArrowheads="1"/>
                    </pic:cNvPicPr>
                  </pic:nvPicPr>
                  <pic:blipFill>
                    <a:blip r:embed="rId5" cstate="print"/>
                    <a:srcRect/>
                    <a:stretch>
                      <a:fillRect/>
                    </a:stretch>
                  </pic:blipFill>
                  <pic:spPr bwMode="auto">
                    <a:xfrm>
                      <a:off x="0" y="0"/>
                      <a:ext cx="1215390" cy="814070"/>
                    </a:xfrm>
                    <a:prstGeom prst="rect">
                      <a:avLst/>
                    </a:prstGeom>
                    <a:noFill/>
                    <a:ln w="9525">
                      <a:noFill/>
                      <a:miter lim="800000"/>
                      <a:headEnd/>
                      <a:tailEnd/>
                    </a:ln>
                  </pic:spPr>
                </pic:pic>
              </a:graphicData>
            </a:graphic>
          </wp:inline>
        </w:drawing>
      </w:r>
    </w:p>
    <w:p w:rsidR="00FB1555" w:rsidRDefault="00FB1555"/>
    <w:p w:rsidR="00FB1555" w:rsidRPr="00FB1555" w:rsidRDefault="00FB1555"/>
    <w:tbl>
      <w:tblPr>
        <w:tblW w:w="8550" w:type="dxa"/>
        <w:tblCellSpacing w:w="0" w:type="dxa"/>
        <w:tblCellMar>
          <w:left w:w="0" w:type="dxa"/>
          <w:right w:w="0" w:type="dxa"/>
        </w:tblCellMar>
        <w:tblLook w:val="04A0"/>
      </w:tblPr>
      <w:tblGrid>
        <w:gridCol w:w="8550"/>
      </w:tblGrid>
      <w:tr w:rsidR="00A2222B" w:rsidRPr="00FB1555">
        <w:trPr>
          <w:tblCellSpacing w:w="0" w:type="dxa"/>
        </w:trPr>
        <w:tc>
          <w:tcPr>
            <w:tcW w:w="0" w:type="auto"/>
            <w:vAlign w:val="center"/>
            <w:hideMark/>
          </w:tcPr>
          <w:p w:rsidR="00A2222B" w:rsidRPr="00FB1555" w:rsidRDefault="00A2222B" w:rsidP="00A2222B">
            <w:pPr>
              <w:pStyle w:val="NoSpacing"/>
              <w:rPr>
                <w:rFonts w:ascii="Arial" w:hAnsi="Arial" w:cs="Arial"/>
                <w:kern w:val="36"/>
                <w:sz w:val="24"/>
                <w:szCs w:val="24"/>
              </w:rPr>
            </w:pPr>
            <w:r w:rsidRPr="00FB1555">
              <w:rPr>
                <w:rFonts w:ascii="Arial" w:hAnsi="Arial" w:cs="Arial"/>
                <w:kern w:val="36"/>
                <w:sz w:val="24"/>
                <w:szCs w:val="24"/>
              </w:rPr>
              <w:t>Exercise Keeps Your Brain Healthy</w:t>
            </w:r>
          </w:p>
          <w:p w:rsidR="00A2222B" w:rsidRPr="00FB1555" w:rsidRDefault="00A2222B" w:rsidP="00A2222B">
            <w:pPr>
              <w:pStyle w:val="NoSpacing"/>
              <w:rPr>
                <w:rFonts w:ascii="Arial" w:hAnsi="Arial" w:cs="Arial"/>
                <w:kern w:val="36"/>
                <w:sz w:val="24"/>
                <w:szCs w:val="24"/>
              </w:rPr>
            </w:pPr>
          </w:p>
        </w:tc>
      </w:tr>
      <w:tr w:rsidR="00A2222B" w:rsidRPr="00A2222B">
        <w:trPr>
          <w:tblCellSpacing w:w="0" w:type="dxa"/>
        </w:trPr>
        <w:tc>
          <w:tcPr>
            <w:tcW w:w="0" w:type="auto"/>
            <w:vAlign w:val="center"/>
            <w:hideMark/>
          </w:tcPr>
          <w:tbl>
            <w:tblPr>
              <w:tblW w:w="8550" w:type="dxa"/>
              <w:jc w:val="center"/>
              <w:tblCellSpacing w:w="0" w:type="dxa"/>
              <w:tblCellMar>
                <w:left w:w="0" w:type="dxa"/>
                <w:right w:w="0" w:type="dxa"/>
              </w:tblCellMar>
              <w:tblLook w:val="04A0"/>
            </w:tblPr>
            <w:tblGrid>
              <w:gridCol w:w="8550"/>
            </w:tblGrid>
            <w:tr w:rsidR="00A2222B" w:rsidRPr="00A2222B" w:rsidTr="00A2222B">
              <w:trPr>
                <w:tblCellSpacing w:w="0" w:type="dxa"/>
                <w:jc w:val="center"/>
              </w:trPr>
              <w:tc>
                <w:tcPr>
                  <w:tcW w:w="8550" w:type="dxa"/>
                  <w:hideMark/>
                </w:tcPr>
                <w:p w:rsidR="00FB1555" w:rsidRDefault="00A2222B" w:rsidP="00A2222B">
                  <w:pPr>
                    <w:pStyle w:val="NoSpacing"/>
                    <w:rPr>
                      <w:rFonts w:ascii="Arial" w:hAnsi="Arial" w:cs="Arial"/>
                      <w:color w:val="000000"/>
                      <w:sz w:val="20"/>
                      <w:szCs w:val="20"/>
                    </w:rPr>
                  </w:pPr>
                  <w:bookmarkStart w:id="0" w:name="23495"/>
                  <w:bookmarkEnd w:id="0"/>
                  <w:r w:rsidRPr="00FB1555">
                    <w:rPr>
                      <w:rFonts w:ascii="Arial" w:hAnsi="Arial" w:cs="Arial"/>
                      <w:color w:val="000000"/>
                      <w:sz w:val="20"/>
                      <w:szCs w:val="20"/>
                    </w:rPr>
                    <w:t xml:space="preserve">What can you do to keep the brain healthy and decrease the risk of early dementia? That was the focus of a study on aging and cognitive impairment conducted by the Mayo Clinic. </w:t>
                  </w:r>
                  <w:r w:rsidRPr="00FB1555">
                    <w:rPr>
                      <w:rFonts w:ascii="Arial" w:hAnsi="Arial" w:cs="Arial"/>
                      <w:color w:val="000000"/>
                      <w:sz w:val="20"/>
                      <w:szCs w:val="20"/>
                    </w:rPr>
                    <w:br/>
                  </w:r>
                  <w:r w:rsidRPr="00FB1555">
                    <w:rPr>
                      <w:rFonts w:ascii="Arial" w:hAnsi="Arial" w:cs="Arial"/>
                      <w:color w:val="000000"/>
                      <w:sz w:val="20"/>
                      <w:szCs w:val="20"/>
                    </w:rPr>
                    <w:br/>
                    <w:t xml:space="preserve">Researchers enrolled 926 seniors ages 70-93 in the study. Each participant completed a mental acuity test and a survey of lifestyle factors to measure their exercise habits, calorie intake, and mental activities. </w:t>
                  </w:r>
                  <w:r w:rsidRPr="00FB1555">
                    <w:rPr>
                      <w:rFonts w:ascii="Arial" w:hAnsi="Arial" w:cs="Arial"/>
                      <w:color w:val="000000"/>
                      <w:sz w:val="20"/>
                      <w:szCs w:val="20"/>
                    </w:rPr>
                    <w:br/>
                  </w:r>
                </w:p>
                <w:p w:rsidR="00A2222B" w:rsidRPr="00FB1555" w:rsidRDefault="00A2222B" w:rsidP="00A2222B">
                  <w:pPr>
                    <w:pStyle w:val="NoSpacing"/>
                    <w:rPr>
                      <w:rFonts w:ascii="Arial" w:hAnsi="Arial" w:cs="Arial"/>
                      <w:color w:val="000000"/>
                      <w:sz w:val="20"/>
                      <w:szCs w:val="20"/>
                    </w:rPr>
                  </w:pPr>
                  <w:r w:rsidRPr="00FB1555">
                    <w:rPr>
                      <w:rFonts w:ascii="Arial" w:hAnsi="Arial" w:cs="Arial"/>
                      <w:color w:val="000000"/>
                      <w:sz w:val="20"/>
                      <w:szCs w:val="20"/>
                    </w:rPr>
                    <w:t>After adjusting for possible confounders – including calorie intake, age, sex, education, medical conditions (heart disease, diabetes, etc.), and depression, the researchers found two lifestyle factors that were strongly linked to a lower risk of early-stage dementia, or mild cognitive impairment.</w:t>
                  </w:r>
                  <w:r w:rsidRPr="00FB1555">
                    <w:rPr>
                      <w:rFonts w:ascii="Arial" w:hAnsi="Arial" w:cs="Arial"/>
                      <w:color w:val="000000"/>
                      <w:sz w:val="20"/>
                      <w:szCs w:val="20"/>
                    </w:rPr>
                    <w:br/>
                  </w:r>
                  <w:r w:rsidRPr="00FB1555">
                    <w:rPr>
                      <w:rFonts w:ascii="Arial" w:hAnsi="Arial" w:cs="Arial"/>
                      <w:color w:val="000000"/>
                      <w:sz w:val="20"/>
                      <w:szCs w:val="20"/>
                    </w:rPr>
                    <w:br/>
                    <w:t xml:space="preserve">Seniors who exercised regularly and engaged in regular computer use had a 64 percent decreased risk of developing mild cognitive impairment (MCI). </w:t>
                  </w:r>
                  <w:r w:rsidRPr="00FB1555">
                    <w:rPr>
                      <w:rFonts w:ascii="Arial" w:hAnsi="Arial" w:cs="Arial"/>
                      <w:color w:val="000000"/>
                      <w:sz w:val="20"/>
                      <w:szCs w:val="20"/>
                    </w:rPr>
                    <w:br/>
                  </w:r>
                  <w:r w:rsidRPr="00FB1555">
                    <w:rPr>
                      <w:rFonts w:ascii="Arial" w:hAnsi="Arial" w:cs="Arial"/>
                      <w:color w:val="000000"/>
                      <w:sz w:val="20"/>
                      <w:szCs w:val="20"/>
                    </w:rPr>
                    <w:br/>
                    <w:t xml:space="preserve">It appears that both physical activity and mental challenges are important for keeping the brain healthy and functioning. </w:t>
                  </w:r>
                  <w:r w:rsidRPr="00FB1555">
                    <w:rPr>
                      <w:rFonts w:ascii="Arial" w:hAnsi="Arial" w:cs="Arial"/>
                      <w:color w:val="000000"/>
                      <w:sz w:val="20"/>
                      <w:szCs w:val="20"/>
                    </w:rPr>
                    <w:br/>
                  </w:r>
                  <w:r w:rsidRPr="00FB1555">
                    <w:rPr>
                      <w:rFonts w:ascii="Arial" w:hAnsi="Arial" w:cs="Arial"/>
                      <w:color w:val="000000"/>
                      <w:sz w:val="20"/>
                      <w:szCs w:val="20"/>
                    </w:rPr>
                    <w:br/>
                    <w:t xml:space="preserve">The National Alzheimer's Association recommends the following for maintaining brain health: </w:t>
                  </w:r>
                </w:p>
                <w:p w:rsidR="00A2222B" w:rsidRPr="00FB1555" w:rsidRDefault="00A2222B" w:rsidP="00A2222B">
                  <w:pPr>
                    <w:pStyle w:val="NoSpacing"/>
                    <w:rPr>
                      <w:rFonts w:ascii="Arial" w:hAnsi="Arial" w:cs="Arial"/>
                      <w:sz w:val="20"/>
                      <w:szCs w:val="20"/>
                    </w:rPr>
                  </w:pPr>
                </w:p>
                <w:p w:rsidR="00A2222B" w:rsidRPr="00FB1555" w:rsidRDefault="00A2222B" w:rsidP="00FB1555">
                  <w:pPr>
                    <w:pStyle w:val="NoSpacing"/>
                    <w:numPr>
                      <w:ilvl w:val="0"/>
                      <w:numId w:val="2"/>
                    </w:numPr>
                    <w:rPr>
                      <w:rFonts w:ascii="Arial" w:hAnsi="Arial" w:cs="Arial"/>
                      <w:color w:val="000000"/>
                      <w:sz w:val="20"/>
                      <w:szCs w:val="20"/>
                    </w:rPr>
                  </w:pPr>
                  <w:r w:rsidRPr="00FB1555">
                    <w:rPr>
                      <w:rFonts w:ascii="Arial" w:hAnsi="Arial" w:cs="Arial"/>
                      <w:color w:val="000000"/>
                      <w:sz w:val="20"/>
                      <w:szCs w:val="20"/>
                    </w:rPr>
                    <w:t>Eating primarily a plant-based diet, high in brightly colored fruits and vegetables and low in saturated fat and cholesterol.</w:t>
                  </w:r>
                </w:p>
                <w:p w:rsidR="00A2222B" w:rsidRPr="00FB1555" w:rsidRDefault="00A2222B" w:rsidP="00FB1555">
                  <w:pPr>
                    <w:pStyle w:val="NoSpacing"/>
                    <w:numPr>
                      <w:ilvl w:val="0"/>
                      <w:numId w:val="2"/>
                    </w:numPr>
                    <w:rPr>
                      <w:rFonts w:ascii="Arial" w:hAnsi="Arial" w:cs="Arial"/>
                      <w:color w:val="000000"/>
                      <w:sz w:val="20"/>
                      <w:szCs w:val="20"/>
                    </w:rPr>
                  </w:pPr>
                  <w:r w:rsidRPr="00FB1555">
                    <w:rPr>
                      <w:rFonts w:ascii="Arial" w:hAnsi="Arial" w:cs="Arial"/>
                      <w:color w:val="000000"/>
                      <w:sz w:val="20"/>
                      <w:szCs w:val="20"/>
                    </w:rPr>
                    <w:t>Maintaining a healthy weight.</w:t>
                  </w:r>
                </w:p>
                <w:p w:rsidR="00A2222B" w:rsidRPr="00FB1555" w:rsidRDefault="00A2222B" w:rsidP="00FB1555">
                  <w:pPr>
                    <w:pStyle w:val="NoSpacing"/>
                    <w:numPr>
                      <w:ilvl w:val="0"/>
                      <w:numId w:val="2"/>
                    </w:numPr>
                    <w:rPr>
                      <w:rFonts w:ascii="Arial" w:hAnsi="Arial" w:cs="Arial"/>
                      <w:color w:val="000000"/>
                      <w:sz w:val="20"/>
                      <w:szCs w:val="20"/>
                    </w:rPr>
                  </w:pPr>
                  <w:r w:rsidRPr="00FB1555">
                    <w:rPr>
                      <w:rFonts w:ascii="Arial" w:hAnsi="Arial" w:cs="Arial"/>
                      <w:color w:val="000000"/>
                      <w:sz w:val="20"/>
                      <w:szCs w:val="20"/>
                    </w:rPr>
                    <w:t>Maintaining a healthy blood pressure (ideally, less than 120/80 mmHg.).</w:t>
                  </w:r>
                </w:p>
                <w:p w:rsidR="00A2222B" w:rsidRPr="00FB1555" w:rsidRDefault="00A2222B" w:rsidP="00FB1555">
                  <w:pPr>
                    <w:pStyle w:val="NoSpacing"/>
                    <w:numPr>
                      <w:ilvl w:val="0"/>
                      <w:numId w:val="2"/>
                    </w:numPr>
                    <w:rPr>
                      <w:rFonts w:ascii="Arial" w:hAnsi="Arial" w:cs="Arial"/>
                      <w:color w:val="000000"/>
                      <w:sz w:val="20"/>
                      <w:szCs w:val="20"/>
                    </w:rPr>
                  </w:pPr>
                  <w:r w:rsidRPr="00FB1555">
                    <w:rPr>
                      <w:rFonts w:ascii="Arial" w:hAnsi="Arial" w:cs="Arial"/>
                      <w:color w:val="000000"/>
                      <w:sz w:val="20"/>
                      <w:szCs w:val="20"/>
                    </w:rPr>
                    <w:t>Keeping blood sugar level within a healthy range (a fasting blood sugar less than 100 mg/</w:t>
                  </w:r>
                  <w:proofErr w:type="spellStart"/>
                  <w:r w:rsidRPr="00FB1555">
                    <w:rPr>
                      <w:rFonts w:ascii="Arial" w:hAnsi="Arial" w:cs="Arial"/>
                      <w:color w:val="000000"/>
                      <w:sz w:val="20"/>
                      <w:szCs w:val="20"/>
                    </w:rPr>
                    <w:t>dL</w:t>
                  </w:r>
                  <w:proofErr w:type="spellEnd"/>
                  <w:r w:rsidRPr="00FB1555">
                    <w:rPr>
                      <w:rFonts w:ascii="Arial" w:hAnsi="Arial" w:cs="Arial"/>
                      <w:color w:val="000000"/>
                      <w:sz w:val="20"/>
                      <w:szCs w:val="20"/>
                    </w:rPr>
                    <w:t>).</w:t>
                  </w:r>
                </w:p>
                <w:p w:rsidR="00A2222B" w:rsidRPr="00FB1555" w:rsidRDefault="00A2222B" w:rsidP="00FB1555">
                  <w:pPr>
                    <w:pStyle w:val="NoSpacing"/>
                    <w:numPr>
                      <w:ilvl w:val="0"/>
                      <w:numId w:val="2"/>
                    </w:numPr>
                    <w:rPr>
                      <w:rFonts w:ascii="Arial" w:hAnsi="Arial" w:cs="Arial"/>
                      <w:color w:val="000000"/>
                      <w:sz w:val="20"/>
                      <w:szCs w:val="20"/>
                    </w:rPr>
                  </w:pPr>
                  <w:r w:rsidRPr="00FB1555">
                    <w:rPr>
                      <w:rFonts w:ascii="Arial" w:hAnsi="Arial" w:cs="Arial"/>
                      <w:color w:val="000000"/>
                      <w:sz w:val="20"/>
                      <w:szCs w:val="20"/>
                    </w:rPr>
                    <w:t>Getting adequate vitamin D and B-12.</w:t>
                  </w:r>
                </w:p>
                <w:p w:rsidR="00A2222B" w:rsidRPr="00FB1555" w:rsidRDefault="00A2222B" w:rsidP="00FB1555">
                  <w:pPr>
                    <w:pStyle w:val="NoSpacing"/>
                    <w:numPr>
                      <w:ilvl w:val="0"/>
                      <w:numId w:val="2"/>
                    </w:numPr>
                    <w:rPr>
                      <w:rFonts w:ascii="Arial" w:hAnsi="Arial" w:cs="Arial"/>
                      <w:color w:val="000000"/>
                      <w:sz w:val="20"/>
                      <w:szCs w:val="20"/>
                    </w:rPr>
                  </w:pPr>
                  <w:r w:rsidRPr="00FB1555">
                    <w:rPr>
                      <w:rFonts w:ascii="Arial" w:hAnsi="Arial" w:cs="Arial"/>
                      <w:color w:val="000000"/>
                      <w:sz w:val="20"/>
                      <w:szCs w:val="20"/>
                    </w:rPr>
                    <w:t>Limiting alcohol intake.</w:t>
                  </w:r>
                </w:p>
                <w:p w:rsidR="00A2222B" w:rsidRPr="00FB1555" w:rsidRDefault="00A2222B" w:rsidP="00FB1555">
                  <w:pPr>
                    <w:pStyle w:val="NoSpacing"/>
                    <w:numPr>
                      <w:ilvl w:val="0"/>
                      <w:numId w:val="2"/>
                    </w:numPr>
                    <w:rPr>
                      <w:rFonts w:ascii="Arial" w:hAnsi="Arial" w:cs="Arial"/>
                      <w:color w:val="000000"/>
                      <w:sz w:val="20"/>
                      <w:szCs w:val="20"/>
                    </w:rPr>
                  </w:pPr>
                  <w:r w:rsidRPr="00FB1555">
                    <w:rPr>
                      <w:rFonts w:ascii="Arial" w:hAnsi="Arial" w:cs="Arial"/>
                      <w:color w:val="000000"/>
                      <w:sz w:val="20"/>
                      <w:szCs w:val="20"/>
                    </w:rPr>
                    <w:t>Staying mentally, socially, and physically engaged in life.</w:t>
                  </w:r>
                </w:p>
                <w:p w:rsidR="00A2222B" w:rsidRPr="00FB1555" w:rsidRDefault="00A2222B" w:rsidP="00A2222B">
                  <w:pPr>
                    <w:pStyle w:val="NoSpacing"/>
                    <w:rPr>
                      <w:rFonts w:ascii="Arial" w:hAnsi="Arial" w:cs="Arial"/>
                      <w:sz w:val="20"/>
                      <w:szCs w:val="20"/>
                    </w:rPr>
                  </w:pPr>
                  <w:r w:rsidRPr="00A2222B">
                    <w:rPr>
                      <w:rFonts w:ascii="Arial" w:hAnsi="Arial" w:cs="Arial"/>
                      <w:color w:val="000000"/>
                      <w:sz w:val="18"/>
                      <w:szCs w:val="18"/>
                    </w:rPr>
                    <w:br/>
                  </w:r>
                  <w:r w:rsidRPr="00FB1555">
                    <w:rPr>
                      <w:rFonts w:ascii="Arial" w:hAnsi="Arial" w:cs="Arial"/>
                      <w:color w:val="000000"/>
                      <w:sz w:val="20"/>
                      <w:szCs w:val="20"/>
                    </w:rPr>
                    <w:t>Sources</w:t>
                  </w:r>
                  <w:proofErr w:type="gramStart"/>
                  <w:r w:rsidRPr="00FB1555">
                    <w:rPr>
                      <w:rFonts w:ascii="Arial" w:hAnsi="Arial" w:cs="Arial"/>
                      <w:color w:val="000000"/>
                      <w:sz w:val="20"/>
                      <w:szCs w:val="20"/>
                    </w:rPr>
                    <w:t>:</w:t>
                  </w:r>
                  <w:proofErr w:type="gramEnd"/>
                  <w:r w:rsidRPr="00FB1555">
                    <w:rPr>
                      <w:rFonts w:ascii="Arial" w:hAnsi="Arial" w:cs="Arial"/>
                      <w:color w:val="000000"/>
                      <w:sz w:val="20"/>
                      <w:szCs w:val="20"/>
                    </w:rPr>
                    <w:br/>
                    <w:t>Mayo Clinic Proceedings. Vol. 57(5):437-442.</w:t>
                  </w:r>
                  <w:r w:rsidRPr="00FB1555">
                    <w:rPr>
                      <w:rFonts w:ascii="Arial" w:hAnsi="Arial" w:cs="Arial"/>
                      <w:color w:val="000000"/>
                      <w:sz w:val="20"/>
                      <w:szCs w:val="20"/>
                    </w:rPr>
                    <w:br/>
                    <w:t>National Alzheimer's Association website accessed May 2012.</w:t>
                  </w:r>
                  <w:r w:rsidRPr="00FB1555">
                    <w:rPr>
                      <w:rFonts w:ascii="Arial" w:hAnsi="Arial" w:cs="Arial"/>
                      <w:color w:val="000000"/>
                      <w:sz w:val="20"/>
                      <w:szCs w:val="20"/>
                    </w:rPr>
                    <w:br/>
                  </w:r>
                </w:p>
              </w:tc>
            </w:tr>
          </w:tbl>
          <w:p w:rsidR="00A2222B" w:rsidRPr="00A2222B" w:rsidRDefault="00A2222B" w:rsidP="00A2222B">
            <w:pPr>
              <w:pStyle w:val="NoSpacing"/>
              <w:rPr>
                <w:rFonts w:ascii="Arial" w:hAnsi="Arial" w:cs="Arial"/>
                <w:sz w:val="24"/>
                <w:szCs w:val="24"/>
              </w:rPr>
            </w:pPr>
          </w:p>
        </w:tc>
      </w:tr>
    </w:tbl>
    <w:p w:rsidR="008957C8" w:rsidRDefault="008957C8"/>
    <w:p w:rsidR="00FB1555" w:rsidRDefault="00FB1555" w:rsidP="00FB1555">
      <w:pPr>
        <w:ind w:left="-1080" w:right="-1080"/>
        <w:jc w:val="center"/>
        <w:rPr>
          <w:rFonts w:ascii="Arial" w:hAnsi="Arial" w:cs="Arial"/>
          <w:sz w:val="28"/>
          <w:szCs w:val="28"/>
        </w:rPr>
      </w:pPr>
      <w:hyperlink r:id="rId6" w:history="1">
        <w:r>
          <w:rPr>
            <w:rStyle w:val="Hyperlink"/>
            <w:rFonts w:ascii="Arial" w:hAnsi="Arial" w:cs="Arial"/>
            <w:sz w:val="28"/>
            <w:szCs w:val="28"/>
          </w:rPr>
          <w:t>www.commonhealth.virginia.gov</w:t>
        </w:r>
      </w:hyperlink>
      <w:r>
        <w:rPr>
          <w:rFonts w:ascii="Arial" w:hAnsi="Arial" w:cs="Arial"/>
          <w:sz w:val="28"/>
          <w:szCs w:val="28"/>
        </w:rPr>
        <w:t xml:space="preserve"> </w:t>
      </w:r>
    </w:p>
    <w:p w:rsidR="00FB1555" w:rsidRDefault="00FB1555" w:rsidP="00FB1555">
      <w:pPr>
        <w:ind w:left="-1080" w:right="-1080"/>
        <w:jc w:val="center"/>
        <w:rPr>
          <w:rFonts w:ascii="Arial" w:hAnsi="Arial" w:cs="Arial"/>
          <w:b/>
          <w:sz w:val="10"/>
          <w:szCs w:val="10"/>
        </w:rPr>
      </w:pPr>
    </w:p>
    <w:p w:rsidR="00FB1555" w:rsidRPr="00FB1555" w:rsidRDefault="00FB1555" w:rsidP="00FB1555">
      <w:pPr>
        <w:pStyle w:val="Default"/>
        <w:rPr>
          <w:rFonts w:ascii="Arial" w:hAnsi="Arial" w:cs="Arial"/>
          <w:sz w:val="22"/>
          <w:szCs w:val="22"/>
        </w:rPr>
      </w:pPr>
      <w:r w:rsidRPr="00FB1555">
        <w:rPr>
          <w:rFonts w:ascii="Tahoma" w:hAnsi="Tahoma" w:cs="Tahoma"/>
          <w:color w:val="0000FF"/>
          <w:sz w:val="22"/>
          <w:szCs w:val="22"/>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7" w:history="1">
        <w:r w:rsidRPr="00FB1555">
          <w:rPr>
            <w:rStyle w:val="Hyperlink"/>
            <w:rFonts w:ascii="Tahoma" w:hAnsi="Tahoma" w:cs="Tahoma"/>
            <w:color w:val="0000FF"/>
            <w:sz w:val="22"/>
            <w:szCs w:val="22"/>
            <w:u w:val="single"/>
          </w:rPr>
          <w:t>wellness@dhrm.virginia.gov</w:t>
        </w:r>
      </w:hyperlink>
    </w:p>
    <w:p w:rsidR="00FB1555" w:rsidRDefault="00FB1555"/>
    <w:sectPr w:rsidR="00FB1555" w:rsidSect="008957C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36425"/>
    <w:multiLevelType w:val="multilevel"/>
    <w:tmpl w:val="C92E6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9B0490"/>
    <w:multiLevelType w:val="hybridMultilevel"/>
    <w:tmpl w:val="B5B46104"/>
    <w:lvl w:ilvl="0" w:tplc="E8D262C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222B"/>
    <w:rsid w:val="00493755"/>
    <w:rsid w:val="008957C8"/>
    <w:rsid w:val="00A2222B"/>
    <w:rsid w:val="00FB15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555"/>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A2222B"/>
    <w:pPr>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222B"/>
    <w:rPr>
      <w:rFonts w:ascii="Times New Roman" w:eastAsia="Times New Roman" w:hAnsi="Times New Roman" w:cs="Times New Roman"/>
      <w:b/>
      <w:bCs/>
      <w:kern w:val="36"/>
      <w:sz w:val="48"/>
      <w:szCs w:val="48"/>
    </w:rPr>
  </w:style>
  <w:style w:type="character" w:customStyle="1" w:styleId="aatextmain">
    <w:name w:val="aatextmain"/>
    <w:basedOn w:val="DefaultParagraphFont"/>
    <w:rsid w:val="00A2222B"/>
    <w:rPr>
      <w:rFonts w:ascii="Arial" w:hAnsi="Arial" w:cs="Arial" w:hint="default"/>
      <w:b w:val="0"/>
      <w:bCs w:val="0"/>
      <w:i w:val="0"/>
      <w:iCs w:val="0"/>
      <w:caps w:val="0"/>
      <w:color w:val="000000"/>
      <w:sz w:val="18"/>
      <w:szCs w:val="18"/>
    </w:rPr>
  </w:style>
  <w:style w:type="paragraph" w:styleId="NoSpacing">
    <w:name w:val="No Spacing"/>
    <w:uiPriority w:val="1"/>
    <w:qFormat/>
    <w:rsid w:val="00A2222B"/>
    <w:pPr>
      <w:spacing w:after="0" w:line="240" w:lineRule="auto"/>
    </w:pPr>
  </w:style>
  <w:style w:type="character" w:styleId="Hyperlink">
    <w:name w:val="Hyperlink"/>
    <w:basedOn w:val="DefaultParagraphFont"/>
    <w:semiHidden/>
    <w:unhideWhenUsed/>
    <w:rsid w:val="00FB1555"/>
    <w:rPr>
      <w:strike w:val="0"/>
      <w:dstrike w:val="0"/>
      <w:color w:val="333399"/>
      <w:u w:val="none"/>
      <w:effect w:val="none"/>
    </w:rPr>
  </w:style>
  <w:style w:type="paragraph" w:customStyle="1" w:styleId="Default">
    <w:name w:val="Default"/>
    <w:rsid w:val="00FB155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FB1555"/>
    <w:rPr>
      <w:rFonts w:ascii="Tahoma" w:hAnsi="Tahoma" w:cs="Tahoma"/>
      <w:sz w:val="16"/>
      <w:szCs w:val="16"/>
    </w:rPr>
  </w:style>
  <w:style w:type="character" w:customStyle="1" w:styleId="BalloonTextChar">
    <w:name w:val="Balloon Text Char"/>
    <w:basedOn w:val="DefaultParagraphFont"/>
    <w:link w:val="BalloonText"/>
    <w:uiPriority w:val="99"/>
    <w:semiHidden/>
    <w:rsid w:val="00FB155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41569398">
      <w:bodyDiv w:val="1"/>
      <w:marLeft w:val="0"/>
      <w:marRight w:val="0"/>
      <w:marTop w:val="0"/>
      <w:marBottom w:val="0"/>
      <w:divBdr>
        <w:top w:val="none" w:sz="0" w:space="0" w:color="auto"/>
        <w:left w:val="none" w:sz="0" w:space="0" w:color="auto"/>
        <w:bottom w:val="none" w:sz="0" w:space="0" w:color="auto"/>
        <w:right w:val="none" w:sz="0" w:space="0" w:color="auto"/>
      </w:divBdr>
      <w:divsChild>
        <w:div w:id="558057552">
          <w:marLeft w:val="0"/>
          <w:marRight w:val="0"/>
          <w:marTop w:val="0"/>
          <w:marBottom w:val="0"/>
          <w:divBdr>
            <w:top w:val="none" w:sz="0" w:space="0" w:color="auto"/>
            <w:left w:val="none" w:sz="0" w:space="0" w:color="auto"/>
            <w:bottom w:val="none" w:sz="0" w:space="0" w:color="auto"/>
            <w:right w:val="none" w:sz="0" w:space="0" w:color="auto"/>
          </w:divBdr>
        </w:div>
      </w:divsChild>
    </w:div>
    <w:div w:id="18043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wellness@dhrm.virgini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mmonhealth.virginia.gov/"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337</Words>
  <Characters>1922</Characters>
  <Application>Microsoft Office Word</Application>
  <DocSecurity>0</DocSecurity>
  <Lines>16</Lines>
  <Paragraphs>4</Paragraphs>
  <ScaleCrop>false</ScaleCrop>
  <Company>Virginia IT Infrastructure Partnership</Company>
  <LinksUpToDate>false</LinksUpToDate>
  <CharactersWithSpaces>2255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mfh73534</dc:creator>
  <cp:keywords/>
  <dc:description/>
  <cp:lastModifiedBy>hhx53913</cp:lastModifiedBy>
  <cp:revision>2</cp:revision>
  <dcterms:created xsi:type="dcterms:W3CDTF">2012-06-12T20:18:00Z</dcterms:created>
  <dcterms:modified xsi:type="dcterms:W3CDTF">2012-10-16T04:38:00Z</dcterms:modified>
</cp:coreProperties>
</file>